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9E" w:rsidRDefault="00320979" w:rsidP="0039179E">
      <w:pPr>
        <w:jc w:val="center"/>
        <w:rPr>
          <w:b/>
          <w:bCs/>
        </w:rPr>
      </w:pPr>
      <w:r w:rsidRPr="00E1282A">
        <w:rPr>
          <w:noProof/>
          <w:lang w:eastAsia="ru-RU"/>
        </w:rPr>
        <w:drawing>
          <wp:inline distT="0" distB="0" distL="0" distR="0" wp14:anchorId="599A05A5" wp14:editId="04D76A08">
            <wp:extent cx="5940425" cy="1066800"/>
            <wp:effectExtent l="0" t="0" r="3175" b="0"/>
            <wp:docPr id="1" name="Рисунок 1" descr="C:\Users\Юлия\Downloads\оля\шапка эк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оля\шапка экспо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320979" w:rsidTr="00C90F9E">
        <w:tc>
          <w:tcPr>
            <w:tcW w:w="4818" w:type="dxa"/>
            <w:shd w:val="clear" w:color="auto" w:fill="auto"/>
          </w:tcPr>
          <w:p w:rsidR="00320979" w:rsidRPr="00A22DB4" w:rsidRDefault="00320979" w:rsidP="00C9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320979" w:rsidRPr="00A22DB4" w:rsidRDefault="00320979" w:rsidP="00C9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На заседании</w:t>
            </w:r>
          </w:p>
          <w:p w:rsidR="00320979" w:rsidRDefault="00320979" w:rsidP="00C9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320979" w:rsidRPr="00A22DB4" w:rsidRDefault="00320979" w:rsidP="00C90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979" w:rsidRPr="00A22DB4" w:rsidRDefault="00320979" w:rsidP="00C9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Принято педагогическим советом</w:t>
            </w:r>
          </w:p>
          <w:p w:rsidR="00320979" w:rsidRPr="00A22DB4" w:rsidRDefault="00320979" w:rsidP="00C9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20979" w:rsidRPr="00A22DB4" w:rsidRDefault="00320979" w:rsidP="00C9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320979" w:rsidRPr="00A22DB4" w:rsidRDefault="00320979" w:rsidP="00C9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директор АНО ДПО «ЦЧР Учебный Центр»</w:t>
            </w:r>
          </w:p>
          <w:p w:rsidR="00320979" w:rsidRPr="00A22DB4" w:rsidRDefault="00320979" w:rsidP="00C90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979" w:rsidRPr="00A22DB4" w:rsidRDefault="00320979" w:rsidP="00C9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________________/О.А. Плотникова/</w:t>
            </w:r>
          </w:p>
        </w:tc>
      </w:tr>
    </w:tbl>
    <w:p w:rsidR="0039179E" w:rsidRDefault="0039179E" w:rsidP="0039179E">
      <w:pPr>
        <w:jc w:val="center"/>
        <w:rPr>
          <w:b/>
          <w:bCs/>
        </w:rPr>
      </w:pPr>
    </w:p>
    <w:p w:rsidR="0039179E" w:rsidRDefault="0039179E" w:rsidP="0039179E">
      <w:pPr>
        <w:jc w:val="center"/>
        <w:rPr>
          <w:b/>
          <w:bCs/>
        </w:rPr>
      </w:pPr>
    </w:p>
    <w:p w:rsidR="0039179E" w:rsidRDefault="0039179E" w:rsidP="0039179E">
      <w:pPr>
        <w:jc w:val="center"/>
        <w:rPr>
          <w:b/>
          <w:bCs/>
        </w:rPr>
      </w:pPr>
    </w:p>
    <w:p w:rsidR="00320979" w:rsidRPr="000670D6" w:rsidRDefault="00320979" w:rsidP="003209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РАБОЧИЕ УЧЕБНЫЙ ПЛАН И ПРОГРАММА</w:t>
      </w:r>
      <w:r w:rsidRPr="000670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179E" w:rsidRPr="00237A29" w:rsidRDefault="00A47E34" w:rsidP="003917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обучения</w:t>
      </w:r>
      <w:r w:rsidR="0039179E" w:rsidRPr="00237A29">
        <w:rPr>
          <w:rFonts w:ascii="Times New Roman" w:hAnsi="Times New Roman" w:cs="Times New Roman"/>
          <w:b/>
          <w:bCs/>
          <w:sz w:val="24"/>
          <w:szCs w:val="24"/>
        </w:rPr>
        <w:t xml:space="preserve"> рабочих по профессии </w:t>
      </w:r>
    </w:p>
    <w:p w:rsidR="0039179E" w:rsidRPr="00237A29" w:rsidRDefault="0039179E" w:rsidP="003917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79E" w:rsidRPr="00237A29" w:rsidRDefault="0039179E" w:rsidP="0039179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A2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47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ТРАКТОРИСТ</w:t>
      </w:r>
      <w:r w:rsidRPr="00237A29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-МАШИНИСТ СЕЛЬСКОХОЗЯЙСТВЕННОГО ПРОИЗВОДСТВА</w:t>
      </w:r>
      <w:r w:rsidRPr="00237A2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9179E" w:rsidRPr="00237A29" w:rsidRDefault="0039179E" w:rsidP="003917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79E" w:rsidRPr="00237A29" w:rsidRDefault="0039179E" w:rsidP="003917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79E" w:rsidRPr="00237A29" w:rsidRDefault="0039179E" w:rsidP="0039179E">
      <w:pPr>
        <w:rPr>
          <w:rFonts w:ascii="Times New Roman" w:hAnsi="Times New Roman" w:cs="Times New Roman"/>
          <w:sz w:val="24"/>
          <w:szCs w:val="24"/>
        </w:rPr>
      </w:pPr>
      <w:r w:rsidRPr="00237A29">
        <w:rPr>
          <w:rFonts w:ascii="Times New Roman" w:hAnsi="Times New Roman" w:cs="Times New Roman"/>
          <w:sz w:val="24"/>
          <w:szCs w:val="24"/>
        </w:rPr>
        <w:tab/>
      </w:r>
      <w:r w:rsidRPr="00237A29">
        <w:rPr>
          <w:rFonts w:ascii="Times New Roman" w:hAnsi="Times New Roman" w:cs="Times New Roman"/>
          <w:sz w:val="24"/>
          <w:szCs w:val="24"/>
        </w:rPr>
        <w:tab/>
      </w:r>
      <w:r w:rsidRPr="00237A29">
        <w:rPr>
          <w:rFonts w:ascii="Times New Roman" w:hAnsi="Times New Roman" w:cs="Times New Roman"/>
          <w:sz w:val="24"/>
          <w:szCs w:val="24"/>
        </w:rPr>
        <w:tab/>
      </w:r>
    </w:p>
    <w:p w:rsidR="0039179E" w:rsidRPr="00237A29" w:rsidRDefault="0039179E" w:rsidP="0039179E">
      <w:pPr>
        <w:rPr>
          <w:rFonts w:ascii="Times New Roman" w:hAnsi="Times New Roman" w:cs="Times New Roman"/>
          <w:bCs/>
          <w:sz w:val="24"/>
          <w:szCs w:val="24"/>
        </w:rPr>
      </w:pPr>
      <w:r w:rsidRPr="00237A29">
        <w:rPr>
          <w:rFonts w:ascii="Times New Roman" w:hAnsi="Times New Roman" w:cs="Times New Roman"/>
          <w:sz w:val="24"/>
          <w:szCs w:val="24"/>
        </w:rPr>
        <w:t>Категория: «</w:t>
      </w:r>
      <w:r w:rsidRPr="00237A2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37A29">
        <w:rPr>
          <w:rFonts w:ascii="Times New Roman" w:hAnsi="Times New Roman" w:cs="Times New Roman"/>
          <w:sz w:val="24"/>
          <w:szCs w:val="24"/>
        </w:rPr>
        <w:t>»</w:t>
      </w:r>
    </w:p>
    <w:p w:rsidR="0039179E" w:rsidRDefault="0039179E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4"/>
      <w:bookmarkEnd w:id="0"/>
    </w:p>
    <w:p w:rsidR="0039179E" w:rsidRDefault="0039179E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9E" w:rsidRDefault="0039179E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A29" w:rsidRDefault="00237A29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9E" w:rsidRDefault="0039179E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9E" w:rsidRDefault="0039179E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9E" w:rsidRDefault="0039179E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9E" w:rsidRDefault="0039179E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9E" w:rsidRDefault="00320979" w:rsidP="00320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Воронеж</w:t>
      </w:r>
    </w:p>
    <w:p w:rsidR="0055459D" w:rsidRPr="002503CA" w:rsidRDefault="0055459D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ПОЯСНИТЕЛЬНАЯ ЗАПИСКА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100005"/>
      <w:bookmarkEnd w:id="1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Примерная программа подготовки трактористов-машинистов сельскохозяйственного производства категории "F" разработана в соответствии с </w:t>
      </w:r>
      <w:hyperlink r:id="rId5" w:anchor="100025" w:history="1">
        <w:r w:rsidRPr="002503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постановлением</w:t>
        </w:r>
      </w:hyperlink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12 июля 1999 г. N 796 "Об утверждении Правил допуска к управлению самоходными машинами и выдачи удостоверений тракториста-машиниста (тракториста) на основе Государственного образовательного стандарта Российской Федерации ОСТ 9 ПО 03.(1.1, 1.6, 11.2, 11.8, 22.5, 23.1, 37.3, 37.4, 37.7)-2000, утвержденного Министерством образования Российской Федерации.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100006"/>
      <w:bookmarkEnd w:id="2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сдачи квалификационных экзаменов в государственной инспекции по надзору за техническим состоянием самоходных машин и других видов техники (далее - </w:t>
      </w:r>
      <w:proofErr w:type="spellStart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Гостехнадзор</w:t>
      </w:r>
      <w:proofErr w:type="spellEnd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) учащиеся получают удостоверение тракториста-машиниста (тракториста) на право управления самоходными машинами категории "F".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100007"/>
      <w:bookmarkEnd w:id="3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содержит </w:t>
      </w:r>
      <w:hyperlink r:id="rId6" w:anchor="100038" w:history="1">
        <w:r w:rsidRPr="002503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профессиональную характеристику</w:t>
        </w:r>
      </w:hyperlink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7" w:anchor="100060" w:history="1">
        <w:r w:rsidRPr="002503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учебный план</w:t>
        </w:r>
      </w:hyperlink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программы по </w:t>
      </w:r>
      <w:hyperlink r:id="rId8" w:anchor="100135" w:history="1">
        <w:r w:rsidRPr="002503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предметам "Устройство"</w:t>
        </w:r>
      </w:hyperlink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, "</w:t>
      </w:r>
      <w:hyperlink r:id="rId9" w:anchor="100254" w:history="1">
        <w:r w:rsidRPr="002503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Технология уборки</w:t>
        </w:r>
      </w:hyperlink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сельскохозяйственных культур", "</w:t>
      </w:r>
      <w:hyperlink r:id="rId10" w:anchor="100280" w:history="1">
        <w:r w:rsidRPr="002503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Техническое обслуживание</w:t>
        </w:r>
      </w:hyperlink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ремонт", </w:t>
      </w:r>
      <w:hyperlink r:id="rId11" w:anchor="100336" w:history="1">
        <w:r w:rsidRPr="002503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"Правила дорожного движения"</w:t>
        </w:r>
      </w:hyperlink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"Основы управления и безопасность движения", "Оказание первой </w:t>
      </w:r>
      <w:r w:rsidR="0039179E"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доврачебной </w:t>
      </w:r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помощи".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100008"/>
      <w:bookmarkEnd w:id="4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- документ, устанавливающий на федеральном уровне перечень предметов и объем часов. Указанный в нем перечень предметов, общее количество часов, отводимое на изучение каждого предмета, а также предметы, выносимые на экзамены и зачеты, не могут быть изменены.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100009"/>
      <w:bookmarkEnd w:id="5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Последовательность изучения отдельных тем предмета и количество часов, отведенных на изучение тем, может, в случае необходимости, изменяться при условии, что программы будут выполнены полностью.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100010"/>
      <w:bookmarkEnd w:id="6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изменения, вносимые в учебные программы, должны быть рассмотрены методической комиссией и утверждены руководителем образовательного учреждения.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100011"/>
      <w:bookmarkEnd w:id="7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теоретических занятиях должны использоваться детали, сборочные единицы, приборы и агрегаты. Изучение работы агрегатов, механизмов и приборов сопровождается показом на моделях и агрегатах. При необходимости следует использовать схемы, плакаты, транспаранты, слайды, диафильмы, кинофильмы и видеофильмы. В процессе изучения учебного материала необходимо систематически привлекать учащихся к самостоятельной работе с научно-технической и справочной литературой, практиковать проведение семинаров.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100012"/>
      <w:bookmarkEnd w:id="8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изучении предмета "Устройство" следует изучать самоходные сельскохозяйственные машины, применяемые в зоне расположения образовательного учреждения. Для изучения устройства самоходных сельскохозяйственных машин можно рекомендовать такую последовательность: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100013"/>
      <w:bookmarkEnd w:id="9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назначение конкретной машины;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100014"/>
      <w:bookmarkEnd w:id="10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- элементы (рабочие органы) машин, предназначенные для реализации технологического процесса;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100015"/>
      <w:bookmarkEnd w:id="11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расположение и крепление изучаемых рабочих органов;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100016"/>
      <w:bookmarkEnd w:id="12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принципиальные схемы устройства и действия отдельных рабочих органов и машины в целом;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100017"/>
      <w:bookmarkEnd w:id="13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технологические регулировки;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100018"/>
      <w:bookmarkEnd w:id="14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возможные технологические и технические неисправности, их признаки, методы выявления как неисправностей, так и причин, их вызывающих, способы устранения неисправностей и их причин;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100019"/>
      <w:bookmarkEnd w:id="15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правила технического обслуживания и условия длительной и бесперебойной работы машин;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100020"/>
      <w:bookmarkEnd w:id="16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- экономические и экологические характеристики машины и технологического процесса;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100021"/>
      <w:bookmarkEnd w:id="17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- требования безопасности труда.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100022"/>
      <w:bookmarkEnd w:id="18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Каждая тема теоретических занятий должна иметь завершающее практическое закрепление на уроках производственного обучения.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100023"/>
      <w:bookmarkEnd w:id="19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Лабораторно-практические занятия по предмету "Устройство" проводятся в специально оборудованных лабораториях, где помимо комплектных самоходных сельскохозяйственных машин должны находиться и их сборочные единицы.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100024"/>
      <w:bookmarkEnd w:id="20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организации проведения лабораторно-практических занятий по предмету "Устройство" следует соблюдать последовательность выполнения заданий: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100025"/>
      <w:bookmarkEnd w:id="21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полная или частичная разборка машины или сборочной единицы;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" w:name="100026"/>
      <w:bookmarkEnd w:id="22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- изучение взаимодействия деталей, условий работы составляющих частей и сборочных единиц машин, их смазывание и охлаждение;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100027"/>
      <w:bookmarkEnd w:id="23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- изучение технологических и эксплуатационных регулировок, технологических схем работы;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100028"/>
      <w:bookmarkEnd w:id="24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- изучение содержания технических обслуживаний, обеспечивающих нормальную работу сборочных единиц в процессе их эксплуатации;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100029"/>
      <w:bookmarkEnd w:id="25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- изучение возможных эксплуатационных неисправностей и способов их устранения;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" w:name="100030"/>
      <w:bookmarkEnd w:id="26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- сборка составных частей и машины в целом.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" w:name="100031"/>
      <w:bookmarkEnd w:id="27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Степень полноты разборки учебных сборочных единиц в каждом задании определяется необходимостью создания оптимальных условий для достижения учебных целей и должна быть отражена в </w:t>
      </w:r>
      <w:proofErr w:type="spellStart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инструкционно</w:t>
      </w:r>
      <w:proofErr w:type="spellEnd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-технологических картах. В тех случаях, когда монтажные работы трудоемки, времени для изучения устройства и принципа работы механизма или системы может оказаться недостаточно, рекомендуется иметь на рабочих местах частично разобранные и подготовленные для изучения сборочные единицы.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" w:name="100032"/>
      <w:bookmarkEnd w:id="28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Вождение самоходных сельскохозяйственных машин выполняется на специально оборудованных полигонах или </w:t>
      </w:r>
      <w:proofErr w:type="spellStart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трактородромах</w:t>
      </w:r>
      <w:proofErr w:type="spellEnd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 каждым учащимся под руководством мастера производственного обучения. Вождение проводится во внеурочное время.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9" w:name="100033"/>
      <w:bookmarkEnd w:id="29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обучение вождению самоходных сельскохозяйственных машин отводится 15 часов на каждого обучаемого.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" w:name="100034"/>
      <w:bookmarkEnd w:id="30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Занятия по предмету "Оказание первой </w:t>
      </w:r>
      <w:r w:rsidR="0039179E"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доврачебной</w:t>
      </w:r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помощи" проводятся врачом или медработником со средним медицинским образованием. На практических занятиях учащиеся должны быть обучены выполнению приемов по оказанию первой помощи (самопомощи)</w:t>
      </w:r>
      <w:r w:rsidR="0039179E"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предмету "Оказание первой доврачебной</w:t>
      </w:r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помощи" проводится зачет.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1" w:name="100035"/>
      <w:bookmarkEnd w:id="31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прием теоретического экзаме</w:t>
      </w:r>
      <w:r w:rsidR="001E07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отводится по учебному плану 8 часов. </w:t>
      </w:r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экзаменов методами механизированного и (или) автоматизированного контроля время, отводимое на экзамен, уменьшается до фактически затраченного.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" w:name="100036"/>
      <w:bookmarkEnd w:id="32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Внутренний экзамен по практическому вождению самоходной сельскохозяйственной машины проводится в два этапа: первый этап - на закрытой от движения площадке или </w:t>
      </w:r>
      <w:proofErr w:type="spellStart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трактородроме</w:t>
      </w:r>
      <w:proofErr w:type="spellEnd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; второй этап - на специальном маршруте.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3" w:name="100037"/>
      <w:bookmarkStart w:id="34" w:name="100038"/>
      <w:bookmarkEnd w:id="33"/>
      <w:bookmarkEnd w:id="34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ПРОФЕССИОНАЛЬНАЯ ХАРАКТЕРИСТИКА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" w:name="100039"/>
      <w:bookmarkEnd w:id="35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Профессия: ТРАКТОРИСТ-МАШИНИСТ КАТЕГОРИИ "F" - САМОХОДНЫЕ СЕЛЬСКОХОЗЯЙСТВЕННЫЕ МАШИНЫ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6" w:name="100040"/>
      <w:bookmarkEnd w:id="36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Назначение профессии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7" w:name="100041"/>
      <w:bookmarkEnd w:id="37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Тракторист-машинист категории "F" выполняет работы на зерноуборочных и специальных самоходных сельскохозяйственных машинах, подготавливает машины к работе, выполняет работы по техническому обслуживанию и ремонту машин, подготавливает и устанавливает машины на хранение.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8" w:name="100042"/>
      <w:bookmarkEnd w:id="38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Квалификация</w:t>
      </w:r>
      <w:bookmarkStart w:id="39" w:name="100043"/>
      <w:bookmarkEnd w:id="39"/>
      <w:r w:rsidR="00340262"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системе непрерывного образования профессия тракторист-машинист категории "F" относится к первой ступени квалификации.</w:t>
      </w:r>
    </w:p>
    <w:p w:rsidR="0055459D" w:rsidRPr="002503CA" w:rsidRDefault="00340262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0" w:name="100044"/>
      <w:bookmarkStart w:id="41" w:name="100047"/>
      <w:bookmarkStart w:id="42" w:name="100057"/>
      <w:bookmarkEnd w:id="40"/>
      <w:bookmarkEnd w:id="41"/>
      <w:bookmarkEnd w:id="42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55459D"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. Специфические требования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3" w:name="100058"/>
      <w:bookmarkEnd w:id="43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 для получения права на управление самоходными сельскохозяйственными машинами категории "F" - 17 лет.</w:t>
      </w:r>
    </w:p>
    <w:p w:rsidR="0055459D" w:rsidRPr="002503CA" w:rsidRDefault="0055459D" w:rsidP="002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4" w:name="100059"/>
      <w:bookmarkEnd w:id="44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Медицинские ограничения регламентированы Перечнем противопоказаний Министерства здравоохранения Российской Федерации.</w:t>
      </w:r>
    </w:p>
    <w:p w:rsidR="00237A29" w:rsidRPr="002503CA" w:rsidRDefault="00237A29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5" w:name="100060"/>
      <w:bookmarkEnd w:id="45"/>
    </w:p>
    <w:p w:rsidR="00237A29" w:rsidRPr="002503CA" w:rsidRDefault="00237A29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7A29" w:rsidRPr="002503CA" w:rsidRDefault="00237A29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7A29" w:rsidRPr="002503CA" w:rsidRDefault="00237A29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7A29" w:rsidRPr="002503CA" w:rsidRDefault="00237A29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7A29" w:rsidRPr="002503CA" w:rsidRDefault="00237A29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7A29" w:rsidRPr="002503CA" w:rsidRDefault="00237A29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7A29" w:rsidRPr="002503CA" w:rsidRDefault="00237A29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7A29" w:rsidRPr="002503CA" w:rsidRDefault="00237A29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7A29" w:rsidRPr="002503CA" w:rsidRDefault="00237A29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7A29" w:rsidRPr="002503CA" w:rsidRDefault="00237A29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262" w:rsidRDefault="00340262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3CA" w:rsidRPr="002503CA" w:rsidRDefault="002503CA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262" w:rsidRPr="002503CA" w:rsidRDefault="00340262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7A29" w:rsidRPr="002503CA" w:rsidRDefault="00237A29" w:rsidP="0055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59D" w:rsidRPr="002503CA" w:rsidRDefault="0055459D" w:rsidP="00A75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УЧЕБНЫЙ ПЛАН</w:t>
      </w:r>
    </w:p>
    <w:p w:rsidR="0055459D" w:rsidRPr="002503CA" w:rsidRDefault="0055459D" w:rsidP="00A75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подготовки трактористов-машинистов категор</w:t>
      </w:r>
      <w:bookmarkStart w:id="46" w:name="_GoBack"/>
      <w:bookmarkEnd w:id="46"/>
      <w:r w:rsidRPr="002503CA">
        <w:rPr>
          <w:rFonts w:ascii="Times New Roman" w:eastAsia="Times New Roman" w:hAnsi="Times New Roman" w:cs="Times New Roman"/>
          <w:sz w:val="20"/>
          <w:szCs w:val="20"/>
          <w:lang w:eastAsia="ru-RU"/>
        </w:rPr>
        <w:t>ии "F"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709"/>
        <w:gridCol w:w="708"/>
        <w:gridCol w:w="845"/>
      </w:tblGrid>
      <w:tr w:rsidR="0081627B" w:rsidRPr="002503CA" w:rsidTr="00503659">
        <w:tc>
          <w:tcPr>
            <w:tcW w:w="704" w:type="dxa"/>
            <w:vMerge w:val="restart"/>
          </w:tcPr>
          <w:p w:rsidR="0081627B" w:rsidRPr="00614132" w:rsidRDefault="0081627B" w:rsidP="0081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379" w:type="dxa"/>
            <w:vMerge w:val="restart"/>
          </w:tcPr>
          <w:p w:rsidR="0081627B" w:rsidRPr="00614132" w:rsidRDefault="0081627B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262" w:type="dxa"/>
            <w:gridSpan w:val="3"/>
          </w:tcPr>
          <w:p w:rsidR="0081627B" w:rsidRPr="00614132" w:rsidRDefault="0081627B" w:rsidP="00503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1627B" w:rsidRPr="002503CA" w:rsidTr="00503659">
        <w:tc>
          <w:tcPr>
            <w:tcW w:w="704" w:type="dxa"/>
            <w:vMerge/>
          </w:tcPr>
          <w:p w:rsidR="0081627B" w:rsidRPr="00614132" w:rsidRDefault="0081627B" w:rsidP="0081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81627B" w:rsidRPr="00614132" w:rsidRDefault="0081627B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627B" w:rsidRPr="00614132" w:rsidRDefault="0081627B" w:rsidP="005036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81627B" w:rsidRPr="00614132" w:rsidRDefault="0081627B" w:rsidP="008162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4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</w:t>
            </w:r>
            <w:proofErr w:type="spellEnd"/>
          </w:p>
        </w:tc>
        <w:tc>
          <w:tcPr>
            <w:tcW w:w="845" w:type="dxa"/>
          </w:tcPr>
          <w:p w:rsidR="0081627B" w:rsidRPr="00614132" w:rsidRDefault="0081627B" w:rsidP="008162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4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</w:t>
            </w:r>
            <w:proofErr w:type="spellEnd"/>
            <w:r w:rsidRPr="00614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spellStart"/>
            <w:proofErr w:type="gramEnd"/>
            <w:r w:rsidRPr="00614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 w:rsidRPr="00614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6630BE" w:rsidRPr="002503CA" w:rsidTr="00503659">
        <w:tc>
          <w:tcPr>
            <w:tcW w:w="704" w:type="dxa"/>
          </w:tcPr>
          <w:p w:rsidR="006630BE" w:rsidRPr="00614132" w:rsidRDefault="0081627B" w:rsidP="0081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6630BE" w:rsidRPr="00614132" w:rsidRDefault="00503659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709" w:type="dxa"/>
          </w:tcPr>
          <w:p w:rsidR="006630BE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6630BE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" w:type="dxa"/>
          </w:tcPr>
          <w:p w:rsidR="006630BE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30BE" w:rsidRPr="002503CA" w:rsidTr="00503659">
        <w:tc>
          <w:tcPr>
            <w:tcW w:w="704" w:type="dxa"/>
          </w:tcPr>
          <w:p w:rsidR="006630BE" w:rsidRPr="00614132" w:rsidRDefault="0081627B" w:rsidP="0081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6630BE" w:rsidRPr="00614132" w:rsidRDefault="00503659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уборки сельскохозяйственных культур</w:t>
            </w:r>
          </w:p>
        </w:tc>
        <w:tc>
          <w:tcPr>
            <w:tcW w:w="709" w:type="dxa"/>
          </w:tcPr>
          <w:p w:rsidR="006630BE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630BE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:rsidR="006630BE" w:rsidRPr="00614132" w:rsidRDefault="006630BE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0BE" w:rsidRPr="002503CA" w:rsidTr="00503659">
        <w:tc>
          <w:tcPr>
            <w:tcW w:w="704" w:type="dxa"/>
          </w:tcPr>
          <w:p w:rsidR="006630BE" w:rsidRPr="00614132" w:rsidRDefault="0081627B" w:rsidP="0081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6630BE" w:rsidRPr="00614132" w:rsidRDefault="00503659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</w:t>
            </w:r>
          </w:p>
        </w:tc>
        <w:tc>
          <w:tcPr>
            <w:tcW w:w="709" w:type="dxa"/>
          </w:tcPr>
          <w:p w:rsidR="006630BE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6630BE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" w:type="dxa"/>
          </w:tcPr>
          <w:p w:rsidR="006630BE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30BE" w:rsidRPr="002503CA" w:rsidTr="00503659">
        <w:tc>
          <w:tcPr>
            <w:tcW w:w="704" w:type="dxa"/>
          </w:tcPr>
          <w:p w:rsidR="006630BE" w:rsidRPr="00614132" w:rsidRDefault="0081627B" w:rsidP="0081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6630BE" w:rsidRPr="00614132" w:rsidRDefault="00A75B2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100015" w:history="1">
              <w:r w:rsidR="00503659" w:rsidRPr="006141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="00503659"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движения</w:t>
            </w:r>
          </w:p>
        </w:tc>
        <w:tc>
          <w:tcPr>
            <w:tcW w:w="709" w:type="dxa"/>
          </w:tcPr>
          <w:p w:rsidR="006630BE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6630BE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</w:tcPr>
          <w:p w:rsidR="006630BE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30BE" w:rsidRPr="002503CA" w:rsidTr="00503659">
        <w:tc>
          <w:tcPr>
            <w:tcW w:w="704" w:type="dxa"/>
          </w:tcPr>
          <w:p w:rsidR="006630BE" w:rsidRPr="00614132" w:rsidRDefault="0081627B" w:rsidP="0081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6630BE" w:rsidRPr="00614132" w:rsidRDefault="00503659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и безопасность движения</w:t>
            </w:r>
          </w:p>
        </w:tc>
        <w:tc>
          <w:tcPr>
            <w:tcW w:w="709" w:type="dxa"/>
          </w:tcPr>
          <w:p w:rsidR="006630BE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6630BE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</w:tcPr>
          <w:p w:rsidR="006630BE" w:rsidRPr="00614132" w:rsidRDefault="006630BE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0BE" w:rsidRPr="002503CA" w:rsidTr="00503659">
        <w:tc>
          <w:tcPr>
            <w:tcW w:w="704" w:type="dxa"/>
          </w:tcPr>
          <w:p w:rsidR="006630BE" w:rsidRPr="00614132" w:rsidRDefault="0081627B" w:rsidP="0081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:rsidR="006630BE" w:rsidRPr="00614132" w:rsidRDefault="00503659" w:rsidP="0050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709" w:type="dxa"/>
          </w:tcPr>
          <w:p w:rsidR="006630BE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630BE" w:rsidRPr="00614132" w:rsidRDefault="00ED7706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:rsidR="006630BE" w:rsidRPr="00614132" w:rsidRDefault="006630BE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659" w:rsidRPr="002503CA" w:rsidTr="00503659">
        <w:tc>
          <w:tcPr>
            <w:tcW w:w="704" w:type="dxa"/>
          </w:tcPr>
          <w:p w:rsidR="00503659" w:rsidRPr="00614132" w:rsidRDefault="0081627B" w:rsidP="0081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503659" w:rsidRPr="00614132" w:rsidRDefault="00503659" w:rsidP="0050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709" w:type="dxa"/>
          </w:tcPr>
          <w:p w:rsidR="00503659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</w:tcPr>
          <w:p w:rsidR="00503659" w:rsidRPr="00614132" w:rsidRDefault="00503659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503659" w:rsidRPr="00614132" w:rsidRDefault="00503659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659" w:rsidRPr="002503CA" w:rsidTr="00503659">
        <w:tc>
          <w:tcPr>
            <w:tcW w:w="704" w:type="dxa"/>
          </w:tcPr>
          <w:p w:rsidR="00503659" w:rsidRPr="00614132" w:rsidRDefault="00503659" w:rsidP="0081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03659" w:rsidRPr="00614132" w:rsidRDefault="00503659" w:rsidP="0050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503659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</w:tcPr>
          <w:p w:rsidR="00503659" w:rsidRPr="00614132" w:rsidRDefault="00ED7706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5" w:type="dxa"/>
          </w:tcPr>
          <w:p w:rsidR="00503659" w:rsidRPr="00614132" w:rsidRDefault="00ED7706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03659" w:rsidRPr="002503CA" w:rsidTr="00503659">
        <w:tc>
          <w:tcPr>
            <w:tcW w:w="704" w:type="dxa"/>
          </w:tcPr>
          <w:p w:rsidR="00503659" w:rsidRPr="00614132" w:rsidRDefault="00503659" w:rsidP="0081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03659" w:rsidRPr="00614132" w:rsidRDefault="00503659" w:rsidP="0050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09" w:type="dxa"/>
          </w:tcPr>
          <w:p w:rsidR="00503659" w:rsidRPr="00614132" w:rsidRDefault="00503659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503659" w:rsidRPr="00614132" w:rsidRDefault="00503659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503659" w:rsidRPr="00614132" w:rsidRDefault="00503659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659" w:rsidRPr="002503CA" w:rsidTr="00503659">
        <w:tc>
          <w:tcPr>
            <w:tcW w:w="704" w:type="dxa"/>
          </w:tcPr>
          <w:p w:rsidR="00503659" w:rsidRPr="00614132" w:rsidRDefault="00503659" w:rsidP="0081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03659" w:rsidRPr="00614132" w:rsidRDefault="00503659" w:rsidP="0050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Экзамены:</w:t>
            </w:r>
          </w:p>
        </w:tc>
        <w:tc>
          <w:tcPr>
            <w:tcW w:w="709" w:type="dxa"/>
          </w:tcPr>
          <w:p w:rsidR="00503659" w:rsidRPr="00614132" w:rsidRDefault="00503659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3659" w:rsidRPr="00614132" w:rsidRDefault="00503659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503659" w:rsidRPr="00614132" w:rsidRDefault="00503659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659" w:rsidRPr="002503CA" w:rsidTr="00503659">
        <w:tc>
          <w:tcPr>
            <w:tcW w:w="704" w:type="dxa"/>
          </w:tcPr>
          <w:p w:rsidR="00503659" w:rsidRPr="00614132" w:rsidRDefault="0081627B" w:rsidP="0081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503659" w:rsidRPr="00614132" w:rsidRDefault="00503659" w:rsidP="0050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"Устройство", "Техническое обслуживание и ремонт"</w:t>
            </w:r>
          </w:p>
        </w:tc>
        <w:tc>
          <w:tcPr>
            <w:tcW w:w="709" w:type="dxa"/>
          </w:tcPr>
          <w:p w:rsidR="00503659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503659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</w:tcPr>
          <w:p w:rsidR="00503659" w:rsidRPr="00614132" w:rsidRDefault="00503659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659" w:rsidRPr="002503CA" w:rsidTr="00503659">
        <w:tc>
          <w:tcPr>
            <w:tcW w:w="704" w:type="dxa"/>
          </w:tcPr>
          <w:p w:rsidR="00503659" w:rsidRPr="00614132" w:rsidRDefault="0081627B" w:rsidP="0081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503659" w:rsidRPr="00614132" w:rsidRDefault="00503659" w:rsidP="0050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"Технология уборки сельскохозяйственных культур"</w:t>
            </w:r>
          </w:p>
        </w:tc>
        <w:tc>
          <w:tcPr>
            <w:tcW w:w="709" w:type="dxa"/>
          </w:tcPr>
          <w:p w:rsidR="00503659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503659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</w:tcPr>
          <w:p w:rsidR="00503659" w:rsidRPr="00614132" w:rsidRDefault="00503659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659" w:rsidRPr="002503CA" w:rsidTr="00503659">
        <w:tc>
          <w:tcPr>
            <w:tcW w:w="704" w:type="dxa"/>
          </w:tcPr>
          <w:p w:rsidR="00503659" w:rsidRPr="00614132" w:rsidRDefault="0081627B" w:rsidP="0081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503659" w:rsidRPr="00614132" w:rsidRDefault="00503659" w:rsidP="0050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"Правила дорожного движения", "Основы управления и безопасность движения"</w:t>
            </w:r>
          </w:p>
        </w:tc>
        <w:tc>
          <w:tcPr>
            <w:tcW w:w="709" w:type="dxa"/>
          </w:tcPr>
          <w:p w:rsidR="00503659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503659" w:rsidRPr="00614132" w:rsidRDefault="00D947FF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</w:tcPr>
          <w:p w:rsidR="00503659" w:rsidRPr="00614132" w:rsidRDefault="00503659" w:rsidP="005545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659" w:rsidRPr="002503CA" w:rsidTr="00503659">
        <w:tc>
          <w:tcPr>
            <w:tcW w:w="704" w:type="dxa"/>
          </w:tcPr>
          <w:p w:rsidR="00503659" w:rsidRPr="00614132" w:rsidRDefault="00503659" w:rsidP="0081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03659" w:rsidRPr="00614132" w:rsidRDefault="00503659" w:rsidP="0050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709" w:type="dxa"/>
          </w:tcPr>
          <w:p w:rsidR="00503659" w:rsidRPr="00614132" w:rsidRDefault="00D947FF" w:rsidP="0050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503659" w:rsidRPr="00614132" w:rsidRDefault="00503659" w:rsidP="0050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503659" w:rsidRPr="00614132" w:rsidRDefault="00503659" w:rsidP="0050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659" w:rsidRPr="002503CA" w:rsidTr="00503659">
        <w:tc>
          <w:tcPr>
            <w:tcW w:w="704" w:type="dxa"/>
          </w:tcPr>
          <w:p w:rsidR="00503659" w:rsidRPr="00614132" w:rsidRDefault="00503659" w:rsidP="0081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03659" w:rsidRPr="00614132" w:rsidRDefault="00503659" w:rsidP="0050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503659" w:rsidRPr="00614132" w:rsidRDefault="00886F59" w:rsidP="0050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" w:type="dxa"/>
          </w:tcPr>
          <w:p w:rsidR="00503659" w:rsidRPr="00614132" w:rsidRDefault="00503659" w:rsidP="0050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503659" w:rsidRPr="00614132" w:rsidRDefault="00503659" w:rsidP="0050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659" w:rsidRPr="002503CA" w:rsidTr="00503659">
        <w:tc>
          <w:tcPr>
            <w:tcW w:w="704" w:type="dxa"/>
          </w:tcPr>
          <w:p w:rsidR="00503659" w:rsidRPr="00614132" w:rsidRDefault="00503659" w:rsidP="0081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03659" w:rsidRPr="00614132" w:rsidRDefault="00503659" w:rsidP="0050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</w:t>
            </w:r>
          </w:p>
        </w:tc>
        <w:tc>
          <w:tcPr>
            <w:tcW w:w="709" w:type="dxa"/>
          </w:tcPr>
          <w:p w:rsidR="00503659" w:rsidRPr="00614132" w:rsidRDefault="00503659" w:rsidP="0050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503659" w:rsidRPr="00614132" w:rsidRDefault="00503659" w:rsidP="0050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503659" w:rsidRPr="00614132" w:rsidRDefault="00503659" w:rsidP="0050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905" w:rsidRDefault="00672905" w:rsidP="00A75B2F">
      <w:pPr>
        <w:spacing w:before="100" w:beforeAutospacing="1" w:after="100" w:afterAutospacing="1" w:line="240" w:lineRule="auto"/>
      </w:pPr>
    </w:p>
    <w:sectPr w:rsidR="0067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9D"/>
    <w:rsid w:val="000418B3"/>
    <w:rsid w:val="001E070E"/>
    <w:rsid w:val="002017BD"/>
    <w:rsid w:val="00217A81"/>
    <w:rsid w:val="00226A23"/>
    <w:rsid w:val="00237A29"/>
    <w:rsid w:val="002503CA"/>
    <w:rsid w:val="00320979"/>
    <w:rsid w:val="00340262"/>
    <w:rsid w:val="00362327"/>
    <w:rsid w:val="0039179E"/>
    <w:rsid w:val="00442248"/>
    <w:rsid w:val="00503659"/>
    <w:rsid w:val="00525A76"/>
    <w:rsid w:val="0055459D"/>
    <w:rsid w:val="005F1230"/>
    <w:rsid w:val="00614132"/>
    <w:rsid w:val="006630BE"/>
    <w:rsid w:val="00672905"/>
    <w:rsid w:val="006745AA"/>
    <w:rsid w:val="006C17A1"/>
    <w:rsid w:val="006D7476"/>
    <w:rsid w:val="006E67D6"/>
    <w:rsid w:val="007D7EC1"/>
    <w:rsid w:val="0081627B"/>
    <w:rsid w:val="00833B58"/>
    <w:rsid w:val="00883DC0"/>
    <w:rsid w:val="00886F59"/>
    <w:rsid w:val="0089605C"/>
    <w:rsid w:val="008F5DAE"/>
    <w:rsid w:val="0098634A"/>
    <w:rsid w:val="00A37557"/>
    <w:rsid w:val="00A47E34"/>
    <w:rsid w:val="00A75B2F"/>
    <w:rsid w:val="00A93F4C"/>
    <w:rsid w:val="00A97B15"/>
    <w:rsid w:val="00AA2CB0"/>
    <w:rsid w:val="00B134C2"/>
    <w:rsid w:val="00BA11F5"/>
    <w:rsid w:val="00BF7608"/>
    <w:rsid w:val="00D947FF"/>
    <w:rsid w:val="00E346C1"/>
    <w:rsid w:val="00E5475B"/>
    <w:rsid w:val="00ED7706"/>
    <w:rsid w:val="00EE27C8"/>
    <w:rsid w:val="00F40748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7FF79-5064-46F9-B914-AECA4B8A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5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4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5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5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45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459D"/>
    <w:rPr>
      <w:color w:val="800080"/>
      <w:u w:val="single"/>
    </w:rPr>
  </w:style>
  <w:style w:type="paragraph" w:customStyle="1" w:styleId="a5">
    <w:name w:val="Содержимое таблицы"/>
    <w:basedOn w:val="a"/>
    <w:rsid w:val="0039179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39"/>
    <w:rsid w:val="0066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mernaja-programma-podgotovki-traktoristov-mashinistov-selskokhozjaistvennogo-proizvodstva-kategori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mernaja-programma-podgotovki-traktoristov-mashinistov-selskokhozjaistvennogo-proizvodstva-kategorii/" TargetMode="External"/><Relationship Id="rId12" Type="http://schemas.openxmlformats.org/officeDocument/2006/relationships/hyperlink" Target="http://legalacts.ru/doc/PP-RF-_1090-ot-23_10_9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mernaja-programma-podgotovki-traktoristov-mashinistov-selskokhozjaistvennogo-proizvodstva-kategorii/" TargetMode="External"/><Relationship Id="rId11" Type="http://schemas.openxmlformats.org/officeDocument/2006/relationships/hyperlink" Target="http://legalacts.ru/doc/primernaja-programma-podgotovki-traktoristov-mashinistov-selskokhozjaistvennogo-proizvodstva-kategorii/" TargetMode="External"/><Relationship Id="rId5" Type="http://schemas.openxmlformats.org/officeDocument/2006/relationships/hyperlink" Target="http://legalacts.ru/doc/postanovlenie-pravitelstva-rf-ot-12071999-n-796/" TargetMode="External"/><Relationship Id="rId10" Type="http://schemas.openxmlformats.org/officeDocument/2006/relationships/hyperlink" Target="http://legalacts.ru/doc/primernaja-programma-podgotovki-traktoristov-mashinistov-selskokhozjaistvennogo-proizvodstva-kategori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egalacts.ru/doc/primernaja-programma-podgotovki-traktoristov-mashinistov-selskokhozjaistvennogo-proizvodstva-kategor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Uchcomb</cp:lastModifiedBy>
  <cp:revision>3</cp:revision>
  <cp:lastPrinted>2017-02-09T10:14:00Z</cp:lastPrinted>
  <dcterms:created xsi:type="dcterms:W3CDTF">2021-10-27T11:40:00Z</dcterms:created>
  <dcterms:modified xsi:type="dcterms:W3CDTF">2021-10-27T11:40:00Z</dcterms:modified>
</cp:coreProperties>
</file>